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0C0" w:rsidRPr="00527B46" w:rsidRDefault="00474F3E" w:rsidP="008720C0"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-180340</wp:posOffset>
            </wp:positionV>
            <wp:extent cx="2109470" cy="504825"/>
            <wp:effectExtent l="0" t="0" r="5080" b="9525"/>
            <wp:wrapNone/>
            <wp:docPr id="2" name="Bild 4" descr="logo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ogo 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0C0" w:rsidRPr="00527B46" w:rsidRDefault="008720C0" w:rsidP="008720C0"/>
    <w:p w:rsidR="002A7418" w:rsidRDefault="002A7418" w:rsidP="008720C0">
      <w:pPr>
        <w:pStyle w:val="AbsFlietext"/>
        <w:jc w:val="center"/>
        <w:rPr>
          <w:u w:val="single"/>
        </w:rPr>
      </w:pPr>
    </w:p>
    <w:p w:rsidR="008720C0" w:rsidRPr="00BE1002" w:rsidRDefault="008720C0" w:rsidP="008720C0">
      <w:pPr>
        <w:pStyle w:val="AbsFlietext"/>
        <w:jc w:val="center"/>
        <w:rPr>
          <w:u w:val="single"/>
        </w:rPr>
      </w:pPr>
      <w:r>
        <w:rPr>
          <w:u w:val="single"/>
        </w:rPr>
        <w:t>Translation from German</w:t>
      </w:r>
    </w:p>
    <w:p w:rsidR="008720C0" w:rsidRDefault="008720C0" w:rsidP="008720C0"/>
    <w:p w:rsidR="008720C0" w:rsidRPr="002A7418" w:rsidRDefault="008720C0" w:rsidP="008720C0">
      <w:pPr>
        <w:jc w:val="center"/>
        <w:rPr>
          <w:b/>
          <w:szCs w:val="24"/>
        </w:rPr>
      </w:pPr>
      <w:bookmarkStart w:id="0" w:name="_GoBack"/>
      <w:bookmarkEnd w:id="0"/>
      <w:r w:rsidRPr="002A7418">
        <w:rPr>
          <w:b/>
          <w:szCs w:val="24"/>
        </w:rPr>
        <w:t>Power of Attorney</w:t>
      </w:r>
    </w:p>
    <w:p w:rsidR="008720C0" w:rsidRDefault="008720C0" w:rsidP="008720C0"/>
    <w:p w:rsidR="008720C0" w:rsidRDefault="008720C0" w:rsidP="008720C0"/>
    <w:p w:rsidR="0087414F" w:rsidRDefault="0087414F" w:rsidP="008720C0"/>
    <w:p w:rsidR="0087414F" w:rsidRDefault="0087414F" w:rsidP="008720C0"/>
    <w:p w:rsidR="0087414F" w:rsidRDefault="0087414F" w:rsidP="008720C0"/>
    <w:p w:rsidR="0087414F" w:rsidRDefault="008720C0" w:rsidP="008720C0">
      <w:r>
        <w:t xml:space="preserve">by which I </w:t>
      </w:r>
    </w:p>
    <w:p w:rsidR="0087414F" w:rsidRDefault="0087414F" w:rsidP="008720C0"/>
    <w:p w:rsidR="0087414F" w:rsidRDefault="0087414F" w:rsidP="008720C0"/>
    <w:p w:rsidR="0087414F" w:rsidRDefault="0087414F" w:rsidP="008720C0"/>
    <w:p w:rsidR="0087414F" w:rsidRDefault="0087414F" w:rsidP="008720C0"/>
    <w:p w:rsidR="0087414F" w:rsidRDefault="008720C0" w:rsidP="008720C0">
      <w:r>
        <w:t xml:space="preserve">born on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"/>
      <w:r>
        <w:t xml:space="preserve"> </w:t>
      </w:r>
    </w:p>
    <w:p w:rsidR="0087414F" w:rsidRDefault="0087414F" w:rsidP="008720C0"/>
    <w:p w:rsidR="0087414F" w:rsidRDefault="0087414F" w:rsidP="008720C0"/>
    <w:p w:rsidR="0087414F" w:rsidRDefault="008720C0" w:rsidP="008720C0">
      <w:r>
        <w:t xml:space="preserve"> </w:t>
      </w:r>
    </w:p>
    <w:p w:rsidR="0087414F" w:rsidRDefault="008720C0" w:rsidP="008720C0">
      <w:r>
        <w:t xml:space="preserve">grant </w:t>
      </w:r>
    </w:p>
    <w:p w:rsidR="0087414F" w:rsidRDefault="0087414F" w:rsidP="008720C0"/>
    <w:p w:rsidR="0087414F" w:rsidRDefault="0087414F" w:rsidP="008720C0"/>
    <w:p w:rsidR="0087414F" w:rsidRDefault="0087414F" w:rsidP="008720C0"/>
    <w:p w:rsidR="0087414F" w:rsidRDefault="0087414F" w:rsidP="008720C0"/>
    <w:p w:rsidR="008720C0" w:rsidRDefault="008720C0" w:rsidP="008720C0">
      <w:r>
        <w:t>the law firm of</w:t>
      </w:r>
    </w:p>
    <w:p w:rsidR="008720C0" w:rsidRDefault="008720C0" w:rsidP="008720C0"/>
    <w:p w:rsidR="008720C0" w:rsidRDefault="008720C0" w:rsidP="008720C0"/>
    <w:p w:rsidR="0087414F" w:rsidRDefault="0087414F" w:rsidP="008720C0"/>
    <w:p w:rsidR="0087414F" w:rsidRDefault="0087414F" w:rsidP="008720C0"/>
    <w:p w:rsidR="0087414F" w:rsidRDefault="0087414F" w:rsidP="008720C0"/>
    <w:p w:rsidR="0087414F" w:rsidRDefault="0087414F" w:rsidP="008720C0"/>
    <w:p w:rsidR="0087414F" w:rsidRDefault="0087414F" w:rsidP="008720C0"/>
    <w:p w:rsidR="0087414F" w:rsidRDefault="0087414F" w:rsidP="008720C0"/>
    <w:p w:rsidR="0087414F" w:rsidRDefault="0087414F" w:rsidP="008720C0"/>
    <w:p w:rsidR="0087414F" w:rsidRDefault="0087414F" w:rsidP="008720C0"/>
    <w:p w:rsidR="0087414F" w:rsidRDefault="0087414F" w:rsidP="008720C0"/>
    <w:p w:rsidR="0087414F" w:rsidRDefault="0087414F" w:rsidP="008720C0"/>
    <w:p w:rsidR="008720C0" w:rsidRDefault="004161F5" w:rsidP="008720C0">
      <w:r>
        <w:t xml:space="preserve">power of attorney for legal proceedings </w:t>
      </w:r>
      <w:r w:rsidR="008720C0">
        <w:t xml:space="preserve">and empower them to represent me (us) and my (our) heirs in all matters both before courts, administrative authorities and tax authorities and out of court; to institute and abstain from instituting proceedings; to accept service of process of all kinds, including but not limited to statements of claim, judgments and Land Register decisions; to lodge and withdraw appeals; to obtain writs of execution and interim injunctions or restraining orders and to abstain from doing so; to file any applications with the Land Register, including priority ranking annotations of all kinds and to make declarations regarding cancellations in the Land Register; to enter into settlements of all kinds; to withdraw and accept money or money's worth and to acknowledge receipt thereof in a legally valid manner; to dispose of, to pledge or to take over for consideration or for no consideration movable or immovable property and rights; to conclude loan agreements; to make conditional or unconditional declarations </w:t>
      </w:r>
      <w:r w:rsidR="008720C0">
        <w:lastRenderedPageBreak/>
        <w:t>of inheritance; to make statements of all property; to execute partnership agreements, articles of association or by-laws; to agree on arbitration and to select arbitrators; to appoint trustees and deputies (substitutes) holding an equal or a less extensive power of attorney and, in general, to do anything which they consider useful or necessary.</w:t>
      </w:r>
    </w:p>
    <w:p w:rsidR="008720C0" w:rsidRDefault="008720C0" w:rsidP="008720C0"/>
    <w:p w:rsidR="008720C0" w:rsidRPr="004A45AC" w:rsidRDefault="008720C0" w:rsidP="008720C0">
      <w:pPr>
        <w:rPr>
          <w:b/>
        </w:rPr>
      </w:pPr>
      <w:r>
        <w:rPr>
          <w:b/>
        </w:rPr>
        <w:t>Statement on deposit guarantee:</w:t>
      </w:r>
    </w:p>
    <w:p w:rsidR="008720C0" w:rsidRDefault="008720C0" w:rsidP="008720C0"/>
    <w:p w:rsidR="008720C0" w:rsidRDefault="008720C0" w:rsidP="008720C0">
      <w:r>
        <w:t>I (We) acknowledge the fact that the escrow accounts of the authorised/</w:t>
      </w:r>
      <w:r w:rsidR="004161F5">
        <w:t>empowered lawyer or law firm are</w:t>
      </w:r>
      <w:r>
        <w:t xml:space="preserve"> kept with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     </w:t>
      </w:r>
      <w:r>
        <w:rPr>
          <w:b/>
        </w:rPr>
        <w:fldChar w:fldCharType="end"/>
      </w:r>
      <w:r>
        <w:t xml:space="preserve"> (credit institution) and that they have signed the information sheet as defined in Section 37a of the Austrian Banking Act [</w:t>
      </w:r>
      <w:proofErr w:type="spellStart"/>
      <w:r>
        <w:rPr>
          <w:i/>
        </w:rPr>
        <w:t>Bankwesengesetz</w:t>
      </w:r>
      <w:proofErr w:type="spellEnd"/>
      <w:r>
        <w:rPr>
          <w:i/>
        </w:rPr>
        <w:t>/BWG</w:t>
      </w:r>
      <w:r>
        <w:t>] for those escrow accounts. I/We know that the general maximum protection for deposits under the Austrian Federal Act on Deposit Guarantee Schemes and Investor Compensation (</w:t>
      </w:r>
      <w:proofErr w:type="spellStart"/>
      <w:r>
        <w:rPr>
          <w:i/>
        </w:rPr>
        <w:t>Einlagensicherungs</w:t>
      </w:r>
      <w:proofErr w:type="spellEnd"/>
      <w:r>
        <w:rPr>
          <w:i/>
        </w:rPr>
        <w:t xml:space="preserve">- und </w:t>
      </w:r>
      <w:proofErr w:type="spellStart"/>
      <w:r>
        <w:rPr>
          <w:i/>
        </w:rPr>
        <w:t>Anlegerentschädigungsgesetz</w:t>
      </w:r>
      <w:proofErr w:type="spellEnd"/>
      <w:r>
        <w:rPr>
          <w:i/>
        </w:rPr>
        <w:t>/ESAEG</w:t>
      </w:r>
      <w:r>
        <w:t xml:space="preserve">, </w:t>
      </w:r>
      <w:proofErr w:type="spellStart"/>
      <w:r>
        <w:rPr>
          <w:i/>
        </w:rPr>
        <w:t>BGBl</w:t>
      </w:r>
      <w:proofErr w:type="spellEnd"/>
      <w:r>
        <w:t xml:space="preserve"> [Federal Law Gazette] I 117/2015) also applies to deposits in those escrow accounts. </w:t>
      </w:r>
      <w:r>
        <w:rPr>
          <w:b/>
        </w:rPr>
        <w:t xml:space="preserve">If I/we hold other deposits with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     </w:t>
      </w:r>
      <w:r>
        <w:rPr>
          <w:b/>
        </w:rPr>
        <w:fldChar w:fldCharType="end"/>
      </w:r>
      <w:r>
        <w:rPr>
          <w:b/>
        </w:rPr>
        <w:t xml:space="preserve"> (credit institution), they have to be included in the maximum coverage of currently EUR 100,000 per depositor together with the escrow funds, and there is no separate deposit guarantee.</w:t>
      </w:r>
    </w:p>
    <w:p w:rsidR="008720C0" w:rsidRDefault="008720C0" w:rsidP="008720C0"/>
    <w:p w:rsidR="008720C0" w:rsidRDefault="008720C0" w:rsidP="008720C0"/>
    <w:tbl>
      <w:tblPr>
        <w:tblW w:w="9072" w:type="dxa"/>
        <w:tblLook w:val="04A0" w:firstRow="1" w:lastRow="0" w:firstColumn="1" w:lastColumn="0" w:noHBand="0" w:noVBand="1"/>
      </w:tblPr>
      <w:tblGrid>
        <w:gridCol w:w="3069"/>
        <w:gridCol w:w="3070"/>
        <w:gridCol w:w="2933"/>
      </w:tblGrid>
      <w:tr w:rsidR="008720C0" w:rsidTr="008720C0">
        <w:tc>
          <w:tcPr>
            <w:tcW w:w="3069" w:type="dxa"/>
            <w:tcBorders>
              <w:bottom w:val="dashSmallGap" w:sz="4" w:space="0" w:color="auto"/>
            </w:tcBorders>
            <w:shd w:val="clear" w:color="auto" w:fill="auto"/>
          </w:tcPr>
          <w:p w:rsidR="008720C0" w:rsidRDefault="008720C0" w:rsidP="008720C0"/>
        </w:tc>
        <w:tc>
          <w:tcPr>
            <w:tcW w:w="3070" w:type="dxa"/>
            <w:shd w:val="clear" w:color="auto" w:fill="auto"/>
          </w:tcPr>
          <w:p w:rsidR="008720C0" w:rsidRDefault="008720C0" w:rsidP="008720C0"/>
        </w:tc>
        <w:tc>
          <w:tcPr>
            <w:tcW w:w="2933" w:type="dxa"/>
            <w:tcBorders>
              <w:bottom w:val="dashSmallGap" w:sz="4" w:space="0" w:color="auto"/>
            </w:tcBorders>
            <w:shd w:val="clear" w:color="auto" w:fill="auto"/>
          </w:tcPr>
          <w:p w:rsidR="008720C0" w:rsidRDefault="008720C0" w:rsidP="008720C0"/>
        </w:tc>
      </w:tr>
      <w:tr w:rsidR="008720C0" w:rsidTr="008720C0">
        <w:tc>
          <w:tcPr>
            <w:tcW w:w="3069" w:type="dxa"/>
            <w:tcBorders>
              <w:top w:val="dashSmallGap" w:sz="4" w:space="0" w:color="auto"/>
            </w:tcBorders>
            <w:shd w:val="clear" w:color="auto" w:fill="auto"/>
          </w:tcPr>
          <w:p w:rsidR="008720C0" w:rsidRPr="004D58E2" w:rsidRDefault="008720C0" w:rsidP="008720C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</w:rPr>
              <w:t>State and date</w:t>
            </w:r>
          </w:p>
        </w:tc>
        <w:tc>
          <w:tcPr>
            <w:tcW w:w="3070" w:type="dxa"/>
            <w:shd w:val="clear" w:color="auto" w:fill="auto"/>
          </w:tcPr>
          <w:p w:rsidR="008720C0" w:rsidRPr="004D58E2" w:rsidRDefault="008720C0" w:rsidP="008720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dashSmallGap" w:sz="4" w:space="0" w:color="auto"/>
            </w:tcBorders>
            <w:shd w:val="clear" w:color="auto" w:fill="auto"/>
          </w:tcPr>
          <w:p w:rsidR="008720C0" w:rsidRPr="004D58E2" w:rsidRDefault="008720C0" w:rsidP="008720C0">
            <w:pPr>
              <w:ind w:right="-113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Signature</w:t>
            </w:r>
          </w:p>
        </w:tc>
      </w:tr>
    </w:tbl>
    <w:p w:rsidR="008720C0" w:rsidRDefault="008720C0" w:rsidP="008720C0"/>
    <w:sectPr w:rsidR="008720C0" w:rsidSect="008720C0">
      <w:head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9DB" w:rsidRDefault="005379DB" w:rsidP="008720C0">
      <w:r>
        <w:separator/>
      </w:r>
    </w:p>
  </w:endnote>
  <w:endnote w:type="continuationSeparator" w:id="0">
    <w:p w:rsidR="005379DB" w:rsidRDefault="005379DB" w:rsidP="0087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9DB" w:rsidRDefault="005379DB" w:rsidP="008720C0">
      <w:r>
        <w:separator/>
      </w:r>
    </w:p>
  </w:footnote>
  <w:footnote w:type="continuationSeparator" w:id="0">
    <w:p w:rsidR="005379DB" w:rsidRDefault="005379DB" w:rsidP="00872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0C0" w:rsidRPr="00ED4DE9" w:rsidRDefault="008720C0" w:rsidP="008720C0">
    <w:pPr>
      <w:pStyle w:val="Kopfzeile"/>
      <w:jc w:val="center"/>
      <w:rPr>
        <w:sz w:val="18"/>
        <w:szCs w:val="18"/>
      </w:rPr>
    </w:pPr>
    <w:r>
      <w:rPr>
        <w:sz w:val="18"/>
      </w:rPr>
      <w:t>Document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A48C4D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2">
      <w:start w:val="1"/>
      <w:numFmt w:val="none"/>
      <w:lvlText w:val=""/>
      <w:lvlJc w:val="left"/>
      <w:pPr>
        <w:tabs>
          <w:tab w:val="num" w:pos="0"/>
        </w:tabs>
        <w:ind w:left="851" w:hanging="284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40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1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4" w:hanging="708"/>
      </w:pPr>
      <w:rPr>
        <w:rFonts w:hint="default"/>
      </w:rPr>
    </w:lvl>
  </w:abstractNum>
  <w:abstractNum w:abstractNumId="1" w15:restartNumberingAfterBreak="0">
    <w:nsid w:val="0D39757B"/>
    <w:multiLevelType w:val="multilevel"/>
    <w:tmpl w:val="9B56D020"/>
    <w:lvl w:ilvl="0">
      <w:start w:val="1"/>
      <w:numFmt w:val="ordinal"/>
      <w:pStyle w:val="berschrift1"/>
      <w:lvlText w:val="%1"/>
      <w:lvlJc w:val="left"/>
      <w:pPr>
        <w:ind w:left="284" w:hanging="284"/>
      </w:pPr>
      <w:rPr>
        <w:rFonts w:ascii="Arial" w:hAnsi="Arial" w:hint="default"/>
        <w:b/>
        <w:i w:val="0"/>
        <w:color w:val="auto"/>
        <w:sz w:val="22"/>
      </w:rPr>
    </w:lvl>
    <w:lvl w:ilvl="1">
      <w:start w:val="1"/>
      <w:numFmt w:val="ordinal"/>
      <w:pStyle w:val="berschrift2"/>
      <w:lvlText w:val="%1%2"/>
      <w:lvlJc w:val="left"/>
      <w:pPr>
        <w:ind w:left="568" w:hanging="284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ordinal"/>
      <w:pStyle w:val="berschrift3"/>
      <w:lvlText w:val="%1%2%3"/>
      <w:lvlJc w:val="left"/>
      <w:pPr>
        <w:ind w:left="852" w:hanging="284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ordinal"/>
      <w:pStyle w:val="berschrift4"/>
      <w:lvlText w:val="%1%2%3%4"/>
      <w:lvlJc w:val="left"/>
      <w:pPr>
        <w:ind w:left="1136" w:hanging="284"/>
      </w:pPr>
      <w:rPr>
        <w:rFonts w:ascii="Arial" w:hAnsi="Arial" w:hint="default"/>
        <w:b/>
        <w:i w:val="0"/>
        <w:color w:val="auto"/>
        <w:sz w:val="22"/>
      </w:rPr>
    </w:lvl>
    <w:lvl w:ilvl="4">
      <w:start w:val="1"/>
      <w:numFmt w:val="ordinal"/>
      <w:lvlText w:val="%1%2%3%4%5"/>
      <w:lvlJc w:val="left"/>
      <w:pPr>
        <w:ind w:left="1420" w:hanging="284"/>
      </w:pPr>
      <w:rPr>
        <w:rFonts w:ascii="Arial" w:hAnsi="Arial" w:hint="default"/>
        <w:b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208366EE"/>
    <w:multiLevelType w:val="multilevel"/>
    <w:tmpl w:val="4F48EBE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29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720" w:firstLine="131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58"/>
        </w:tabs>
        <w:ind w:left="864" w:firstLine="8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1"/>
    <w:lvlOverride w:ilvl="0">
      <w:lvl w:ilvl="0">
        <w:start w:val="1"/>
        <w:numFmt w:val="ordinal"/>
        <w:pStyle w:val="berschrift1"/>
        <w:lvlText w:val="%1"/>
        <w:lvlJc w:val="left"/>
        <w:pPr>
          <w:ind w:left="284" w:hanging="284"/>
        </w:pPr>
        <w:rPr>
          <w:rFonts w:ascii="Arial" w:hAnsi="Arial" w:hint="default"/>
          <w:b/>
          <w:i w:val="0"/>
          <w:color w:val="auto"/>
          <w:sz w:val="24"/>
          <w:szCs w:val="24"/>
        </w:r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  <w:lvlOverride w:ilvl="0">
      <w:lvl w:ilvl="0">
        <w:start w:val="1"/>
        <w:numFmt w:val="ordinal"/>
        <w:pStyle w:val="berschrift1"/>
        <w:lvlText w:val="%1"/>
        <w:lvlJc w:val="left"/>
        <w:pPr>
          <w:ind w:left="284" w:hanging="284"/>
        </w:pPr>
        <w:rPr>
          <w:rFonts w:ascii="Arial" w:hAnsi="Arial" w:hint="default"/>
          <w:b/>
          <w:i w:val="0"/>
          <w:color w:val="auto"/>
          <w:sz w:val="22"/>
        </w:rPr>
      </w:lvl>
    </w:lvlOverride>
    <w:lvlOverride w:ilvl="1">
      <w:lvl w:ilvl="1">
        <w:start w:val="1"/>
        <w:numFmt w:val="ordinal"/>
        <w:pStyle w:val="berschrift2"/>
        <w:lvlText w:val="%1%2"/>
        <w:lvlJc w:val="left"/>
        <w:pPr>
          <w:ind w:left="568" w:hanging="284"/>
        </w:pPr>
        <w:rPr>
          <w:rFonts w:ascii="Arial" w:hAnsi="Arial" w:hint="default"/>
          <w:b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ordinal"/>
        <w:pStyle w:val="berschrift3"/>
        <w:lvlText w:val="%1%2%3"/>
        <w:lvlJc w:val="left"/>
        <w:pPr>
          <w:ind w:left="852" w:hanging="284"/>
        </w:pPr>
        <w:rPr>
          <w:rFonts w:ascii="Arial" w:hAnsi="Arial" w:hint="default"/>
          <w:b/>
          <w:i w:val="0"/>
          <w:color w:val="auto"/>
          <w:sz w:val="24"/>
          <w:szCs w:val="24"/>
        </w:rPr>
      </w:lvl>
    </w:lvlOverride>
    <w:lvlOverride w:ilvl="3">
      <w:lvl w:ilvl="3">
        <w:start w:val="1"/>
        <w:numFmt w:val="ordinal"/>
        <w:pStyle w:val="berschrift4"/>
        <w:lvlText w:val="%1%2%3%4"/>
        <w:lvlJc w:val="left"/>
        <w:pPr>
          <w:ind w:left="1136" w:hanging="284"/>
        </w:pPr>
        <w:rPr>
          <w:rFonts w:ascii="Arial" w:hAnsi="Arial" w:hint="default"/>
          <w:b/>
          <w:i w:val="0"/>
          <w:color w:val="auto"/>
          <w:sz w:val="24"/>
          <w:szCs w:val="24"/>
        </w:rPr>
      </w:lvl>
    </w:lvlOverride>
    <w:lvlOverride w:ilvl="4">
      <w:lvl w:ilvl="4">
        <w:start w:val="1"/>
        <w:numFmt w:val="ordinal"/>
        <w:lvlText w:val="%1%2%3%4%5"/>
        <w:lvlJc w:val="left"/>
        <w:pPr>
          <w:ind w:left="1420" w:hanging="284"/>
        </w:pPr>
        <w:rPr>
          <w:rFonts w:ascii="Arial" w:hAnsi="Arial" w:hint="default"/>
          <w:b/>
          <w:i w:val="0"/>
          <w:color w:val="auto"/>
          <w:sz w:val="22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19">
    <w:abstractNumId w:val="1"/>
    <w:lvlOverride w:ilvl="0">
      <w:startOverride w:val="1"/>
      <w:lvl w:ilvl="0">
        <w:start w:val="1"/>
        <w:numFmt w:val="ordinal"/>
        <w:pStyle w:val="berschrift1"/>
        <w:lvlText w:val="%1"/>
        <w:lvlJc w:val="left"/>
        <w:pPr>
          <w:ind w:left="284" w:hanging="284"/>
        </w:pPr>
        <w:rPr>
          <w:rFonts w:ascii="Arial" w:hAnsi="Arial" w:hint="default"/>
          <w:b/>
          <w:i w:val="0"/>
          <w:color w:val="auto"/>
          <w:sz w:val="22"/>
        </w:rPr>
      </w:lvl>
    </w:lvlOverride>
    <w:lvlOverride w:ilvl="1">
      <w:startOverride w:val="1"/>
      <w:lvl w:ilvl="1">
        <w:start w:val="1"/>
        <w:numFmt w:val="ordinal"/>
        <w:pStyle w:val="berschrift2"/>
        <w:lvlText w:val="%1%2"/>
        <w:lvlJc w:val="left"/>
        <w:pPr>
          <w:ind w:left="568" w:hanging="284"/>
        </w:pPr>
        <w:rPr>
          <w:rFonts w:ascii="Arial" w:hAnsi="Arial" w:hint="default"/>
          <w:b/>
          <w:i w:val="0"/>
          <w:color w:val="auto"/>
          <w:sz w:val="22"/>
        </w:rPr>
      </w:lvl>
    </w:lvlOverride>
    <w:lvlOverride w:ilvl="2">
      <w:startOverride w:val="1"/>
      <w:lvl w:ilvl="2">
        <w:start w:val="1"/>
        <w:numFmt w:val="ordinal"/>
        <w:pStyle w:val="berschrift3"/>
        <w:lvlText w:val="%1%2%3"/>
        <w:lvlJc w:val="left"/>
        <w:pPr>
          <w:ind w:left="852" w:hanging="284"/>
        </w:pPr>
        <w:rPr>
          <w:rFonts w:ascii="Arial" w:hAnsi="Arial" w:hint="default"/>
          <w:b/>
          <w:i w:val="0"/>
          <w:color w:val="auto"/>
          <w:sz w:val="22"/>
        </w:rPr>
      </w:lvl>
    </w:lvlOverride>
    <w:lvlOverride w:ilvl="3">
      <w:startOverride w:val="1"/>
      <w:lvl w:ilvl="3">
        <w:start w:val="1"/>
        <w:numFmt w:val="ordinal"/>
        <w:pStyle w:val="berschrift4"/>
        <w:lvlText w:val="%1%2%3%4"/>
        <w:lvlJc w:val="left"/>
        <w:pPr>
          <w:ind w:left="1136" w:hanging="284"/>
        </w:pPr>
        <w:rPr>
          <w:rFonts w:ascii="Arial" w:hAnsi="Arial" w:hint="default"/>
          <w:b/>
          <w:i w:val="0"/>
          <w:color w:val="auto"/>
          <w:sz w:val="22"/>
        </w:rPr>
      </w:lvl>
    </w:lvlOverride>
    <w:lvlOverride w:ilvl="4">
      <w:startOverride w:val="1"/>
      <w:lvl w:ilvl="4">
        <w:start w:val="1"/>
        <w:numFmt w:val="ordinal"/>
        <w:lvlText w:val="%1%2%3%4%5"/>
        <w:lvlJc w:val="left"/>
        <w:pPr>
          <w:ind w:left="1420" w:hanging="284"/>
        </w:pPr>
        <w:rPr>
          <w:rFonts w:ascii="Arial" w:hAnsi="Arial" w:hint="default"/>
          <w:b/>
          <w:i w:val="0"/>
          <w:color w:val="auto"/>
          <w:sz w:val="22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AC"/>
    <w:rsid w:val="002A7418"/>
    <w:rsid w:val="004161F5"/>
    <w:rsid w:val="00420785"/>
    <w:rsid w:val="00474F3E"/>
    <w:rsid w:val="004A45AC"/>
    <w:rsid w:val="005379DB"/>
    <w:rsid w:val="006F0CE5"/>
    <w:rsid w:val="00774F54"/>
    <w:rsid w:val="008720C0"/>
    <w:rsid w:val="0087414F"/>
    <w:rsid w:val="00A03284"/>
    <w:rsid w:val="00A93269"/>
    <w:rsid w:val="00DA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15ABE"/>
  <w15:docId w15:val="{4134C0E2-C1BB-488F-A6A6-8033311E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4DD5"/>
    <w:pPr>
      <w:jc w:val="both"/>
    </w:pPr>
    <w:rPr>
      <w:rFonts w:ascii="Arial" w:eastAsia="Calibri" w:hAnsi="Arial"/>
      <w:sz w:val="24"/>
      <w:szCs w:val="22"/>
      <w:lang w:val="en-GB" w:eastAsia="en-GB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03775"/>
    <w:pPr>
      <w:keepNext/>
      <w:numPr>
        <w:numId w:val="6"/>
      </w:numPr>
      <w:suppressAutoHyphens/>
      <w:overflowPunct w:val="0"/>
      <w:autoSpaceDE w:val="0"/>
      <w:autoSpaceDN w:val="0"/>
      <w:adjustRightInd w:val="0"/>
      <w:spacing w:before="240" w:after="120"/>
      <w:textAlignment w:val="baseline"/>
      <w:outlineLvl w:val="0"/>
    </w:pPr>
    <w:rPr>
      <w:b/>
      <w:kern w:val="28"/>
      <w:szCs w:val="24"/>
    </w:rPr>
  </w:style>
  <w:style w:type="paragraph" w:styleId="berschrift2">
    <w:name w:val="heading 2"/>
    <w:basedOn w:val="Listenabsatz"/>
    <w:next w:val="Standard"/>
    <w:link w:val="berschrift2Zchn"/>
    <w:autoRedefine/>
    <w:uiPriority w:val="9"/>
    <w:unhideWhenUsed/>
    <w:qFormat/>
    <w:rsid w:val="00853B06"/>
    <w:pPr>
      <w:numPr>
        <w:ilvl w:val="1"/>
        <w:numId w:val="18"/>
      </w:numPr>
      <w:spacing w:before="120" w:after="120"/>
      <w:outlineLvl w:val="1"/>
    </w:pPr>
    <w:rPr>
      <w:rFonts w:eastAsia="Calibri"/>
      <w:b/>
    </w:rPr>
  </w:style>
  <w:style w:type="paragraph" w:styleId="berschrift3">
    <w:name w:val="heading 3"/>
    <w:basedOn w:val="Listenabsatz"/>
    <w:next w:val="Standard"/>
    <w:link w:val="berschrift3Zchn"/>
    <w:autoRedefine/>
    <w:uiPriority w:val="9"/>
    <w:unhideWhenUsed/>
    <w:qFormat/>
    <w:rsid w:val="00803775"/>
    <w:pPr>
      <w:numPr>
        <w:ilvl w:val="2"/>
        <w:numId w:val="18"/>
      </w:numPr>
      <w:tabs>
        <w:tab w:val="left" w:pos="1276"/>
      </w:tabs>
      <w:spacing w:before="120" w:after="120"/>
      <w:ind w:left="851"/>
      <w:outlineLvl w:val="2"/>
    </w:pPr>
    <w:rPr>
      <w:rFonts w:eastAsia="Calibri"/>
      <w:b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427BF"/>
    <w:pPr>
      <w:keepNext/>
      <w:keepLines/>
      <w:numPr>
        <w:ilvl w:val="3"/>
        <w:numId w:val="18"/>
      </w:numPr>
      <w:tabs>
        <w:tab w:val="left" w:pos="1701"/>
        <w:tab w:val="left" w:pos="1985"/>
      </w:tabs>
      <w:spacing w:before="120" w:after="120"/>
      <w:outlineLvl w:val="3"/>
    </w:pPr>
    <w:rPr>
      <w:rFonts w:eastAsia="Times New Roman"/>
      <w:b/>
      <w:bCs/>
      <w:i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803775"/>
    <w:rPr>
      <w:rFonts w:ascii="Arial" w:eastAsia="Calibri" w:hAnsi="Arial" w:cs="Times New Roman"/>
      <w:b/>
      <w:kern w:val="28"/>
      <w:szCs w:val="24"/>
      <w:lang w:val="en-GB" w:eastAsia="en-GB"/>
    </w:rPr>
  </w:style>
  <w:style w:type="character" w:customStyle="1" w:styleId="berschrift2Zchn">
    <w:name w:val="Überschrift 2 Zchn"/>
    <w:link w:val="berschrift2"/>
    <w:uiPriority w:val="9"/>
    <w:rsid w:val="00853B06"/>
    <w:rPr>
      <w:rFonts w:ascii="Arial" w:hAnsi="Arial" w:cs="Times New Roman"/>
      <w:b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4448E3"/>
    <w:pPr>
      <w:ind w:left="720"/>
      <w:contextualSpacing/>
    </w:pPr>
    <w:rPr>
      <w:rFonts w:eastAsia="Times New Roman"/>
      <w:szCs w:val="24"/>
    </w:rPr>
  </w:style>
  <w:style w:type="character" w:customStyle="1" w:styleId="berschrift3Zchn">
    <w:name w:val="Überschrift 3 Zchn"/>
    <w:link w:val="berschrift3"/>
    <w:uiPriority w:val="9"/>
    <w:rsid w:val="00803775"/>
    <w:rPr>
      <w:rFonts w:ascii="Arial" w:eastAsia="Calibri" w:hAnsi="Arial" w:cs="Times New Roman"/>
      <w:b/>
      <w:szCs w:val="24"/>
      <w:lang w:val="en-GB" w:eastAsia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48E3"/>
    <w:rPr>
      <w:rFonts w:eastAsia="Times New Roman"/>
      <w:sz w:val="18"/>
      <w:szCs w:val="24"/>
    </w:rPr>
  </w:style>
  <w:style w:type="character" w:customStyle="1" w:styleId="FunotentextZchn">
    <w:name w:val="Fußnotentext Zchn"/>
    <w:link w:val="Funotentext"/>
    <w:uiPriority w:val="99"/>
    <w:semiHidden/>
    <w:rsid w:val="004448E3"/>
    <w:rPr>
      <w:rFonts w:ascii="Arial" w:hAnsi="Arial" w:cs="Times New Roman"/>
      <w:sz w:val="18"/>
      <w:szCs w:val="20"/>
      <w:lang w:val="en-GB" w:eastAsia="en-GB"/>
    </w:rPr>
  </w:style>
  <w:style w:type="numbering" w:customStyle="1" w:styleId="Formatvorlage1">
    <w:name w:val="Formatvorlage1"/>
    <w:uiPriority w:val="99"/>
    <w:rsid w:val="00D5115E"/>
  </w:style>
  <w:style w:type="character" w:customStyle="1" w:styleId="berschrift4Zchn">
    <w:name w:val="Überschrift 4 Zchn"/>
    <w:link w:val="berschrift4"/>
    <w:uiPriority w:val="9"/>
    <w:rsid w:val="002427BF"/>
    <w:rPr>
      <w:rFonts w:ascii="Arial" w:eastAsia="Times New Roman" w:hAnsi="Arial" w:cs="Times New Roman"/>
      <w:b/>
      <w:bCs/>
      <w:iCs/>
      <w:szCs w:val="24"/>
      <w:lang w:val="en-GB" w:eastAsia="en-GB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7D164A"/>
    <w:pPr>
      <w:spacing w:after="240"/>
      <w:contextualSpacing/>
      <w:jc w:val="center"/>
    </w:pPr>
    <w:rPr>
      <w:rFonts w:eastAsia="Times New Roman"/>
      <w:b/>
      <w:caps/>
      <w:spacing w:val="5"/>
      <w:kern w:val="28"/>
      <w:szCs w:val="52"/>
    </w:rPr>
  </w:style>
  <w:style w:type="character" w:customStyle="1" w:styleId="TitelZchn">
    <w:name w:val="Titel Zchn"/>
    <w:link w:val="Titel"/>
    <w:uiPriority w:val="10"/>
    <w:rsid w:val="007D164A"/>
    <w:rPr>
      <w:rFonts w:ascii="Arial" w:eastAsia="Times New Roman" w:hAnsi="Arial" w:cs="Times New Roman"/>
      <w:b/>
      <w:caps/>
      <w:spacing w:val="5"/>
      <w:kern w:val="28"/>
      <w:szCs w:val="52"/>
      <w:lang w:val="en-GB" w:eastAsia="en-GB"/>
    </w:rPr>
  </w:style>
  <w:style w:type="paragraph" w:styleId="KeinLeerraum">
    <w:name w:val="No Spacing"/>
    <w:link w:val="KeinLeerraumZchn"/>
    <w:uiPriority w:val="1"/>
    <w:qFormat/>
    <w:rsid w:val="00EC7FC0"/>
    <w:rPr>
      <w:sz w:val="22"/>
      <w:szCs w:val="22"/>
      <w:lang w:val="en-GB" w:eastAsia="en-GB"/>
    </w:rPr>
  </w:style>
  <w:style w:type="character" w:customStyle="1" w:styleId="KeinLeerraumZchn">
    <w:name w:val="Kein Leerraum Zchn"/>
    <w:link w:val="KeinLeerraum"/>
    <w:uiPriority w:val="1"/>
    <w:rsid w:val="00EC7FC0"/>
    <w:rPr>
      <w:rFonts w:ascii="Calibri" w:hAnsi="Calibri" w:cs="Times New Roman"/>
      <w:lang w:val="en-GB" w:eastAsia="en-GB"/>
    </w:rPr>
  </w:style>
  <w:style w:type="paragraph" w:styleId="Kopfzeile">
    <w:name w:val="header"/>
    <w:basedOn w:val="Standard"/>
    <w:link w:val="KopfzeileZchn"/>
    <w:uiPriority w:val="99"/>
    <w:unhideWhenUsed/>
    <w:rsid w:val="002427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427BF"/>
    <w:rPr>
      <w:rFonts w:ascii="Arial" w:eastAsia="Calibri" w:hAnsi="Arial" w:cs="Times New Roman"/>
      <w:lang w:val="en-GB" w:eastAsia="en-GB"/>
    </w:rPr>
  </w:style>
  <w:style w:type="paragraph" w:styleId="Fuzeile">
    <w:name w:val="footer"/>
    <w:basedOn w:val="Standard"/>
    <w:link w:val="FuzeileZchn"/>
    <w:uiPriority w:val="99"/>
    <w:unhideWhenUsed/>
    <w:rsid w:val="002427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427BF"/>
    <w:rPr>
      <w:rFonts w:ascii="Arial" w:eastAsia="Calibri" w:hAnsi="Arial" w:cs="Times New Roman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B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7B46"/>
    <w:rPr>
      <w:rFonts w:ascii="Tahoma" w:eastAsia="Calibri" w:hAnsi="Tahoma" w:cs="Tahoma"/>
      <w:sz w:val="16"/>
      <w:szCs w:val="16"/>
      <w:lang w:val="en-GB" w:eastAsia="en-GB"/>
    </w:rPr>
  </w:style>
  <w:style w:type="paragraph" w:styleId="Verzeichnis1">
    <w:name w:val="toc 1"/>
    <w:basedOn w:val="Standard"/>
    <w:next w:val="Standard"/>
    <w:autoRedefine/>
    <w:uiPriority w:val="39"/>
    <w:unhideWhenUsed/>
    <w:rsid w:val="00ED4DE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D4DE9"/>
    <w:pPr>
      <w:spacing w:after="100"/>
      <w:ind w:left="220"/>
    </w:pPr>
  </w:style>
  <w:style w:type="character" w:styleId="Hyperlink">
    <w:name w:val="Hyperlink"/>
    <w:uiPriority w:val="99"/>
    <w:unhideWhenUsed/>
    <w:rsid w:val="00ED4DE9"/>
    <w:rPr>
      <w:color w:val="0000FF"/>
      <w:u w:val="single"/>
      <w:lang w:val="en-GB" w:eastAsia="en-GB"/>
    </w:rPr>
  </w:style>
  <w:style w:type="paragraph" w:styleId="Verzeichnis3">
    <w:name w:val="toc 3"/>
    <w:basedOn w:val="Standard"/>
    <w:next w:val="Standard"/>
    <w:autoRedefine/>
    <w:uiPriority w:val="39"/>
    <w:unhideWhenUsed/>
    <w:rsid w:val="00ED4DE9"/>
    <w:pPr>
      <w:spacing w:after="100"/>
      <w:ind w:left="440"/>
    </w:pPr>
  </w:style>
  <w:style w:type="table" w:styleId="Tabellenraster">
    <w:name w:val="Table Grid"/>
    <w:basedOn w:val="NormaleTabelle"/>
    <w:uiPriority w:val="59"/>
    <w:rsid w:val="004A4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002BEE"/>
    <w:rPr>
      <w:color w:val="808080"/>
      <w:lang w:val="en-GB" w:eastAsia="en-GB"/>
    </w:rPr>
  </w:style>
  <w:style w:type="paragraph" w:customStyle="1" w:styleId="AbsFlietext">
    <w:name w:val="Abs_Fließtext"/>
    <w:basedOn w:val="Standard"/>
    <w:rsid w:val="00393D27"/>
    <w:pPr>
      <w:widowControl w:val="0"/>
      <w:spacing w:after="180" w:line="288" w:lineRule="auto"/>
    </w:pPr>
    <w:rPr>
      <w:rFonts w:eastAsia="Times New Roman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ch\Desktop\Koch\Vorlagen\Vorlage_leeres%20Dok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MM.JJJJ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89C5A9-5C6E-4F1B-89D8-BEEF7A8A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Vorlage_leeres Dokument.dotx</Template>
  <TotalTime>0</TotalTime>
  <Pages>2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Dokumententitel</vt:lpstr>
    </vt:vector>
  </TitlesOfParts>
  <Company>Österreichischer Rechtsanwaltskammertag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Dokumententitel</dc:title>
  <dc:subject>Untertitel des Dokuments</dc:subject>
  <dc:creator>koch</dc:creator>
  <cp:keywords/>
  <cp:lastModifiedBy>Pichler</cp:lastModifiedBy>
  <cp:revision>2</cp:revision>
  <cp:lastPrinted>2017-11-28T07:59:00Z</cp:lastPrinted>
  <dcterms:created xsi:type="dcterms:W3CDTF">2017-11-28T08:01:00Z</dcterms:created>
  <dcterms:modified xsi:type="dcterms:W3CDTF">2017-11-28T08:01:00Z</dcterms:modified>
</cp:coreProperties>
</file>